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94" w:rsidRDefault="00F00B94" w:rsidP="00F00B94">
      <w:pPr>
        <w:tabs>
          <w:tab w:val="left" w:pos="3299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sz w:val="28"/>
        </w:rPr>
      </w:pPr>
    </w:p>
    <w:p w:rsidR="00F00B94" w:rsidRDefault="00F00B94" w:rsidP="00F00B94">
      <w:pPr>
        <w:tabs>
          <w:tab w:val="left" w:pos="3299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sz w:val="28"/>
        </w:rPr>
      </w:pPr>
    </w:p>
    <w:p w:rsidR="00BE06A4" w:rsidRDefault="00171FCE" w:rsidP="00D94671">
      <w:pPr>
        <w:tabs>
          <w:tab w:val="left" w:pos="3299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sz w:val="24"/>
          <w:szCs w:val="24"/>
        </w:rPr>
      </w:pPr>
      <w:r w:rsidRPr="00BE06A4">
        <w:rPr>
          <w:rFonts w:ascii="PT Astra Serif" w:eastAsia="Times New Roman" w:hAnsi="PT Astra Serif" w:cs="Calibri"/>
          <w:b/>
          <w:sz w:val="24"/>
          <w:szCs w:val="24"/>
        </w:rPr>
        <w:t xml:space="preserve">Положение по оценке коррупционных рисков </w:t>
      </w:r>
    </w:p>
    <w:p w:rsidR="00171FCE" w:rsidRPr="00BE06A4" w:rsidRDefault="00D94671" w:rsidP="00D94671">
      <w:pPr>
        <w:tabs>
          <w:tab w:val="left" w:pos="3299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b/>
          <w:sz w:val="24"/>
          <w:szCs w:val="24"/>
        </w:rPr>
      </w:pPr>
      <w:r w:rsidRPr="00BE06A4">
        <w:rPr>
          <w:rFonts w:ascii="PT Astra Serif" w:eastAsia="Times New Roman" w:hAnsi="PT Astra Serif" w:cs="Calibri"/>
          <w:b/>
          <w:sz w:val="24"/>
          <w:szCs w:val="24"/>
        </w:rPr>
        <w:t>в муниципальном бюджетном</w:t>
      </w:r>
      <w:r w:rsidR="00FB56D5">
        <w:rPr>
          <w:rFonts w:ascii="PT Astra Serif" w:eastAsia="Times New Roman" w:hAnsi="PT Astra Serif" w:cs="Calibri"/>
          <w:b/>
          <w:sz w:val="24"/>
          <w:szCs w:val="24"/>
        </w:rPr>
        <w:t xml:space="preserve"> общеобразовательном</w:t>
      </w:r>
      <w:r w:rsidRPr="00BE06A4">
        <w:rPr>
          <w:rFonts w:ascii="PT Astra Serif" w:eastAsia="Times New Roman" w:hAnsi="PT Astra Serif" w:cs="Calibri"/>
          <w:b/>
          <w:sz w:val="24"/>
          <w:szCs w:val="24"/>
        </w:rPr>
        <w:t xml:space="preserve"> учр</w:t>
      </w:r>
      <w:r w:rsidR="00FB56D5">
        <w:rPr>
          <w:rFonts w:ascii="PT Astra Serif" w:eastAsia="Times New Roman" w:hAnsi="PT Astra Serif" w:cs="Calibri"/>
          <w:b/>
          <w:sz w:val="24"/>
          <w:szCs w:val="24"/>
        </w:rPr>
        <w:t>еждении «Байкальская средняя общеобразовательная школа</w:t>
      </w:r>
      <w:r w:rsidRPr="00BE06A4">
        <w:rPr>
          <w:rFonts w:ascii="PT Astra Serif" w:eastAsia="Times New Roman" w:hAnsi="PT Astra Serif" w:cs="Calibri"/>
          <w:b/>
          <w:sz w:val="24"/>
          <w:szCs w:val="24"/>
        </w:rPr>
        <w:t>»</w:t>
      </w:r>
    </w:p>
    <w:p w:rsidR="00171FCE" w:rsidRPr="00171FCE" w:rsidRDefault="00171FCE" w:rsidP="0040243C">
      <w:pPr>
        <w:tabs>
          <w:tab w:val="left" w:pos="3299"/>
        </w:tabs>
        <w:spacing w:after="0" w:line="240" w:lineRule="auto"/>
        <w:rPr>
          <w:rFonts w:ascii="PT Astra Serif" w:eastAsia="Times New Roman" w:hAnsi="PT Astra Serif" w:cs="Calibri"/>
          <w:b/>
          <w:color w:val="000000"/>
          <w:sz w:val="28"/>
          <w:szCs w:val="28"/>
        </w:rPr>
      </w:pPr>
    </w:p>
    <w:p w:rsidR="00171FCE" w:rsidRPr="00171FCE" w:rsidRDefault="00171FCE" w:rsidP="00171FCE">
      <w:pPr>
        <w:numPr>
          <w:ilvl w:val="0"/>
          <w:numId w:val="2"/>
        </w:numPr>
        <w:shd w:val="clear" w:color="auto" w:fill="FFFFFF"/>
        <w:tabs>
          <w:tab w:val="left" w:leader="underscore" w:pos="855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b/>
          <w:sz w:val="24"/>
          <w:szCs w:val="24"/>
        </w:rPr>
        <w:t>Общие положения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171FCE" w:rsidRPr="00171FCE" w:rsidRDefault="00171FCE" w:rsidP="00171FCE">
      <w:pPr>
        <w:shd w:val="clear" w:color="auto" w:fill="FFFFFF"/>
        <w:tabs>
          <w:tab w:val="left" w:leader="underscore" w:pos="992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1.1. Оценка коррупционных рисков позволяет обеспечить соответствие реализуемых антикоррупционных мероп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риятий специфике деятельности</w:t>
      </w:r>
      <w:r w:rsidR="00FB56D5" w:rsidRPr="00FB56D5">
        <w:rPr>
          <w:rFonts w:ascii="PT Astra Serif" w:eastAsia="Times New Roman" w:hAnsi="PT Astra Serif" w:cs="Calibri"/>
          <w:b/>
          <w:sz w:val="24"/>
          <w:szCs w:val="24"/>
        </w:rPr>
        <w:t xml:space="preserve"> </w:t>
      </w:r>
      <w:r w:rsidR="00FB56D5" w:rsidRPr="00FB56D5">
        <w:rPr>
          <w:rFonts w:ascii="PT Astra Serif" w:eastAsia="Times New Roman" w:hAnsi="PT Astra Serif" w:cs="Calibri"/>
          <w:sz w:val="24"/>
          <w:szCs w:val="24"/>
        </w:rPr>
        <w:t>муниципальном бюджетном общеобразовательном учреждении «Байкальская средняя общеобразовательная школа»</w:t>
      </w:r>
      <w:r w:rsidR="00FB56D5" w:rsidRPr="00FB56D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FB56D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(далее - школа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>) и рационально использовать р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есурсы, направляемые в ОУ по профилактике коррупции в школе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171FCE" w:rsidRPr="00171FCE" w:rsidRDefault="00171FCE" w:rsidP="00F00B94">
      <w:pPr>
        <w:shd w:val="clear" w:color="auto" w:fill="FFFFFF"/>
        <w:tabs>
          <w:tab w:val="left" w:leader="underscore" w:pos="992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1.2. В соответствии со статьей 13.3. Федерального закона от 25.12.2008 № 273-ФЗ «О противодействии коррупции» и Методическими рекомендациями по проведению оценки коррупционных рисков, возникающих при реализации  функций (письмо Минтруда России от 20.02.2015 № 18-0/10/П-906) целью оценки коррупционных рисков является определение конкретных п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роцессов и видов деятельности школы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>, при реализации которых наиболее высока вероя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тность совершения работниками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 xml:space="preserve"> коррупционных правонарушений,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171FCE" w:rsidRPr="00171FCE" w:rsidRDefault="00171FCE" w:rsidP="00171FCE">
      <w:pPr>
        <w:numPr>
          <w:ilvl w:val="0"/>
          <w:numId w:val="2"/>
        </w:numPr>
        <w:shd w:val="clear" w:color="auto" w:fill="FFFFFF"/>
        <w:tabs>
          <w:tab w:val="left" w:leader="underscore" w:pos="855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b/>
          <w:sz w:val="24"/>
          <w:szCs w:val="24"/>
        </w:rPr>
        <w:t>Порядок оценки коррупционных рисков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left="72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2.1. Оценка коррупционных рисков проводится на регулярной основе.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2.2. Порядок проведения оценки коррупционных рисков:</w:t>
      </w:r>
    </w:p>
    <w:p w:rsidR="00171FCE" w:rsidRPr="00171FCE" w:rsidRDefault="00FB56D5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2.2.1. Деятельность ОУ</w:t>
      </w:r>
      <w:r w:rsidR="00171FCE" w:rsidRPr="00171FCE">
        <w:rPr>
          <w:rFonts w:ascii="PT Astra Serif" w:eastAsia="Times New Roman" w:hAnsi="PT Astra Serif" w:cs="Times New Roman"/>
          <w:sz w:val="24"/>
          <w:szCs w:val="24"/>
        </w:rPr>
        <w:t xml:space="preserve"> представляется в виде отдельных процессов, в каждом из которых выделяются составные элементы (подпроцессы);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2.2.3.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 xml:space="preserve"> 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171FCE" w:rsidRPr="00171FCE" w:rsidRDefault="00FB56D5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- должности</w:t>
      </w:r>
      <w:r w:rsidR="00171FCE" w:rsidRPr="00171FCE">
        <w:rPr>
          <w:rFonts w:ascii="PT Astra Serif" w:eastAsia="Times New Roman" w:hAnsi="PT Astra Serif" w:cs="Times New Roman"/>
          <w:sz w:val="24"/>
          <w:szCs w:val="24"/>
        </w:rPr>
        <w:t>, которые являются «ключевыми» для совершения коррупционного правонарушения — уч</w:t>
      </w:r>
      <w:r>
        <w:rPr>
          <w:rFonts w:ascii="PT Astra Serif" w:eastAsia="Times New Roman" w:hAnsi="PT Astra Serif" w:cs="Times New Roman"/>
          <w:sz w:val="24"/>
          <w:szCs w:val="24"/>
        </w:rPr>
        <w:t>астие каких должностных лиц ОУ</w:t>
      </w:r>
      <w:r w:rsidR="00171FCE" w:rsidRPr="00171FCE">
        <w:rPr>
          <w:rFonts w:ascii="PT Astra Serif" w:eastAsia="Times New Roman" w:hAnsi="PT Astra Serif" w:cs="Times New Roman"/>
          <w:sz w:val="24"/>
          <w:szCs w:val="24"/>
        </w:rPr>
        <w:t xml:space="preserve"> необходимо, чтобы совершение коррупционного правонарушения стало возможным. </w:t>
      </w: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1F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2.3.На основании проведенного анализа готовиться «карта коррупционных рисков – сводное описание «критических точек» и возможных коррупционных правонарушений. 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Times New Roman" w:eastAsia="Times New Roman" w:hAnsi="Times New Roman" w:cs="Times New Roman"/>
          <w:sz w:val="24"/>
          <w:szCs w:val="24"/>
        </w:rPr>
        <w:t>2.4.Разработывается комплекс мер по устранению или минимизации коррупционных рисков.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b/>
          <w:sz w:val="24"/>
          <w:szCs w:val="24"/>
        </w:rPr>
        <w:t>З. Перечень коррупционно-опасных функций: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3.1. О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существление закупок для нужд школы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3.2. Процедура приёма, перевода и отчисления обучающихся.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3.3. Финансо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во-хозяйственная деятельность школы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lastRenderedPageBreak/>
        <w:t>3.4. Подготовка и согласование наградных докуме</w:t>
      </w:r>
      <w:r w:rsidR="00FB56D5">
        <w:rPr>
          <w:rFonts w:ascii="PT Astra Serif" w:eastAsia="Times New Roman" w:hAnsi="PT Astra Serif" w:cs="Times New Roman"/>
          <w:sz w:val="24"/>
          <w:szCs w:val="24"/>
        </w:rPr>
        <w:t>нтов на присвоение работникам ОУ</w:t>
      </w:r>
      <w:r w:rsidRPr="00171FCE">
        <w:rPr>
          <w:rFonts w:ascii="PT Astra Serif" w:eastAsia="Times New Roman" w:hAnsi="PT Astra Serif" w:cs="Times New Roman"/>
          <w:sz w:val="24"/>
          <w:szCs w:val="24"/>
        </w:rPr>
        <w:t xml:space="preserve"> государственных и ведомственных наград.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3.5. Проведение аттестации педагогических работников на соответствие занимаемой должности.</w:t>
      </w:r>
    </w:p>
    <w:p w:rsidR="00171FCE" w:rsidRPr="00F00B94" w:rsidRDefault="00F00B94" w:rsidP="00F00B94">
      <w:pPr>
        <w:pStyle w:val="a7"/>
        <w:shd w:val="clear" w:color="auto" w:fill="FFFFFF"/>
        <w:tabs>
          <w:tab w:val="left" w:leader="underscore" w:pos="855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>
        <w:rPr>
          <w:rFonts w:ascii="PT Astra Serif" w:eastAsia="Times New Roman" w:hAnsi="PT Astra Serif" w:cs="Times New Roman"/>
          <w:b/>
          <w:sz w:val="24"/>
          <w:szCs w:val="24"/>
        </w:rPr>
        <w:t xml:space="preserve">4. </w:t>
      </w:r>
      <w:r w:rsidR="00171FCE" w:rsidRPr="00F00B94">
        <w:rPr>
          <w:rFonts w:ascii="PT Astra Serif" w:eastAsia="Times New Roman" w:hAnsi="PT Astra Serif" w:cs="Times New Roman"/>
          <w:b/>
          <w:sz w:val="24"/>
          <w:szCs w:val="24"/>
        </w:rPr>
        <w:t>Зоны повышенного коррупционного риска</w:t>
      </w:r>
    </w:p>
    <w:p w:rsidR="00171FCE" w:rsidRPr="00171FCE" w:rsidRDefault="00171FCE" w:rsidP="00171FCE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/>
      </w:tblPr>
      <w:tblGrid>
        <w:gridCol w:w="560"/>
        <w:gridCol w:w="3820"/>
        <w:gridCol w:w="5259"/>
      </w:tblGrid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b/>
                <w:sz w:val="24"/>
                <w:szCs w:val="24"/>
              </w:rPr>
              <w:t>п/п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821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71FCE">
              <w:rPr>
                <w:rFonts w:ascii="Times New Roman" w:hAnsi="Times New Roman" w:cs="Times New Roman"/>
                <w:b/>
                <w:sz w:val="24"/>
                <w:szCs w:val="24"/>
              </w:rPr>
              <w:t>Зоны повышенного коррупционного риска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71FC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зоны коррупционного риска</w:t>
            </w:r>
          </w:p>
        </w:tc>
      </w:tr>
      <w:tr w:rsidR="00171FCE" w:rsidRPr="00171FCE" w:rsidTr="00396559">
        <w:trPr>
          <w:trHeight w:val="1054"/>
        </w:trPr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Организация производственной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деятельности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1FCE" w:rsidRPr="00171FCE" w:rsidTr="00396559">
        <w:trPr>
          <w:trHeight w:val="537"/>
        </w:trPr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Распоряжение финансовыми 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материальными ресурсами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планирование и исполнение плана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финансово- хозяйственной деятельности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формирование фонда оплаты труда,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распределение выплат стимулирующего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характера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нецелевое использование бюджетных средств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неэффективное использование имущества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распоряжение имуществом без соблюдения</w:t>
            </w:r>
          </w:p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соответствующей процедуры, предусмотренной законодательством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1FCE" w:rsidRPr="00171FCE" w:rsidTr="00396559"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Привлечение дополнительных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источников финансирования 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материальных средств в виде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благотворительности, спонсорской помощи, пожертвование для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осуществления уставной деятельности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непрозрачность процесса привлечения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дополнительных источников финансирования</w:t>
            </w:r>
          </w:p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и материальных средств (не информированность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-использование служебных полномочий при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привлечении дополнительных источников</w:t>
            </w:r>
          </w:p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финансирования и материальных средств (в виде давления на роди</w:t>
            </w:r>
            <w:r w:rsidR="00FB56D5">
              <w:rPr>
                <w:rFonts w:ascii="PT Astra Serif" w:hAnsi="PT Astra Serif" w:cs="Times New Roman"/>
                <w:sz w:val="24"/>
                <w:szCs w:val="24"/>
              </w:rPr>
              <w:t>телей со стороны работников</w:t>
            </w:r>
            <w:r w:rsidRPr="00171FCE">
              <w:rPr>
                <w:rFonts w:ascii="PT Astra Serif" w:hAnsi="PT Astra Serif" w:cs="Times New Roman"/>
                <w:sz w:val="24"/>
                <w:szCs w:val="24"/>
              </w:rPr>
              <w:t>, членов родительского комитета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1FCE" w:rsidRPr="00171FCE" w:rsidTr="00396559"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Размещение заказов на поставку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товаров, выполнение работ 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отказ от проведения мониторинга цен на товары и услуги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предоставление заведомо ложных сведений о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проведении мониторинга цен на товары и услуги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размещение заказов ответственным лицом на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поставку товаров и оказание услуг из ограниченного числа поставщиков именно в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той организации, руководителем отдела продаж которой является его родственник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при формировании технического задания объекта закупки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при расчете начальной минимальной цены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при подведении итогов закупки</w:t>
            </w:r>
          </w:p>
        </w:tc>
      </w:tr>
      <w:tr w:rsidR="00171FCE" w:rsidRPr="00171FCE" w:rsidTr="00396559"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Регистрация имущества и ведение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баз данных имущества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-несвоевременная постановка на регистрационный учёт имущества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-умышленно досрочное списание материальных средств и расходных материалов с регистрационного учёта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-отсутствие регулярного контроля наличия и сохранности имущества</w:t>
            </w: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821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Принятие на работу сотрудника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-предоставление не предусмотренных законом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Преимуществ (протекционизм, семейственность) для поступления на работу</w:t>
            </w:r>
          </w:p>
        </w:tc>
      </w:tr>
      <w:tr w:rsidR="00171FCE" w:rsidRPr="00171FCE" w:rsidTr="00396559"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Взаимоотношение с трудовым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коллективом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возможность оказания давления на работников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предоставление отдельным работникам покровительства, возможности карьерного роста по признакам родства, личной преданности, приятельских отношений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-возможность приема на работу родственников, членов се</w:t>
            </w:r>
            <w:r w:rsidR="00FB56D5">
              <w:rPr>
                <w:rFonts w:ascii="PT Astra Serif" w:hAnsi="PT Astra Serif" w:cs="Times New Roman"/>
                <w:sz w:val="24"/>
                <w:szCs w:val="24"/>
              </w:rPr>
              <w:t>мей для выполнения в рамках</w:t>
            </w:r>
            <w:r w:rsidRPr="00171FCE">
              <w:rPr>
                <w:rFonts w:ascii="PT Astra Serif" w:hAnsi="PT Astra Serif" w:cs="Times New Roman"/>
                <w:sz w:val="24"/>
                <w:szCs w:val="24"/>
              </w:rPr>
              <w:t xml:space="preserve"> исполнительно-распорядительных и административно-хозяйственных функций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демонстративное приближение к руководству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 xml:space="preserve"> «любимцев», делегирование им полномочий, не соответствующих статусу</w:t>
            </w:r>
          </w:p>
        </w:tc>
      </w:tr>
      <w:tr w:rsidR="00171FCE" w:rsidRPr="00171FCE" w:rsidTr="00396559">
        <w:tc>
          <w:tcPr>
            <w:tcW w:w="556" w:type="dxa"/>
            <w:vMerge w:val="restart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821" w:type="dxa"/>
            <w:vMerge w:val="restart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Обращения юридических,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физических лиц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-требование от физических и юридических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лиц информации, предоставление которой не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предусмотрено действующим законодательством</w:t>
            </w:r>
          </w:p>
        </w:tc>
      </w:tr>
      <w:tr w:rsidR="00171FCE" w:rsidRPr="00171FCE" w:rsidTr="00396559">
        <w:tc>
          <w:tcPr>
            <w:tcW w:w="556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821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Взаимоотношения с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вышестоящими должностными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лицами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дарение подарков и оказание не служебных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услуг вышестоящим должностным лицам, за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 xml:space="preserve">исключением символических знаков внимания, протокольных мероприятий </w:t>
            </w: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821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Составление, заполнение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документов, справок, отчётности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искажение, сокрытие или предоставление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заведомо ложных сведений в отчётных документах, справках гражданам, являющихся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существенным элементом служебной</w:t>
            </w:r>
          </w:p>
          <w:p w:rsid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деятельности</w:t>
            </w:r>
          </w:p>
          <w:p w:rsidR="00396559" w:rsidRPr="00171FCE" w:rsidRDefault="00396559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821" w:type="dxa"/>
          </w:tcPr>
          <w:p w:rsidR="00171FCE" w:rsidRPr="00171FCE" w:rsidRDefault="00171FCE" w:rsidP="00396559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Работа со служебной информацией, документами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попытка несанкционированного доступа к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информационным ресурсам</w:t>
            </w: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821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Проведение аттестации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педагогических работников</w:t>
            </w:r>
          </w:p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 xml:space="preserve">- необъективная оценка деятельности педагогических работников, завышение результатов труда </w:t>
            </w:r>
          </w:p>
        </w:tc>
      </w:tr>
      <w:tr w:rsidR="00171FCE" w:rsidRPr="00171FCE" w:rsidTr="00396559">
        <w:tc>
          <w:tcPr>
            <w:tcW w:w="556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821" w:type="dxa"/>
          </w:tcPr>
          <w:p w:rsidR="00171FCE" w:rsidRPr="00171FCE" w:rsidRDefault="00171FCE" w:rsidP="00171FCE">
            <w:pPr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5262" w:type="dxa"/>
          </w:tcPr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t>- оплата рабочего времени в полном отъёме в</w:t>
            </w:r>
          </w:p>
          <w:p w:rsidR="00171FCE" w:rsidRPr="00171FCE" w:rsidRDefault="00171FCE" w:rsidP="00171FCE">
            <w:pPr>
              <w:shd w:val="clear" w:color="auto" w:fill="FFFFFF"/>
              <w:tabs>
                <w:tab w:val="left" w:leader="underscore" w:pos="855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71FC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случае, когда работник фактически отсутствовал на рабочем месте</w:t>
            </w:r>
          </w:p>
        </w:tc>
      </w:tr>
    </w:tbl>
    <w:p w:rsidR="00396559" w:rsidRDefault="00396559" w:rsidP="00171FC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eastAsia="Calibri" w:hAnsi="PT Astra Serif" w:cs="Times New Roman"/>
          <w:b/>
          <w:bCs/>
          <w:color w:val="000000"/>
          <w:sz w:val="24"/>
          <w:szCs w:val="24"/>
        </w:rPr>
      </w:pP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PT Astra Serif" w:eastAsia="Calibri" w:hAnsi="PT Astra Serif" w:cs="Times New Roman"/>
          <w:b/>
          <w:bCs/>
          <w:color w:val="000000"/>
          <w:sz w:val="24"/>
          <w:szCs w:val="24"/>
        </w:rPr>
      </w:pPr>
      <w:r w:rsidRPr="00171FCE">
        <w:rPr>
          <w:rFonts w:ascii="PT Astra Serif" w:eastAsia="Calibri" w:hAnsi="PT Astra Serif" w:cs="Times New Roman"/>
          <w:b/>
          <w:bCs/>
          <w:color w:val="000000"/>
          <w:sz w:val="24"/>
          <w:szCs w:val="24"/>
        </w:rPr>
        <w:t>6. Карта коррупционных рисков</w:t>
      </w: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4"/>
          <w:szCs w:val="24"/>
        </w:rPr>
      </w:pP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171FCE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6.1.В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171FCE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6.2.В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:rsidR="00171FCE" w:rsidRPr="00171FCE" w:rsidRDefault="00171FCE" w:rsidP="00722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4"/>
          <w:szCs w:val="24"/>
        </w:rPr>
      </w:pPr>
      <w:r w:rsidRPr="00171FCE">
        <w:rPr>
          <w:rFonts w:ascii="PT Astra Serif" w:eastAsia="Calibri" w:hAnsi="PT Astra Serif" w:cs="Times New Roman"/>
          <w:color w:val="000000"/>
          <w:sz w:val="24"/>
          <w:szCs w:val="24"/>
        </w:rPr>
        <w:t xml:space="preserve">6.3.В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</w:t>
      </w:r>
    </w:p>
    <w:p w:rsidR="00171FCE" w:rsidRPr="00171FCE" w:rsidRDefault="00171FCE" w:rsidP="0072299F">
      <w:pPr>
        <w:tabs>
          <w:tab w:val="left" w:leader="underscore" w:pos="855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71FCE">
        <w:rPr>
          <w:rFonts w:ascii="PT Astra Serif" w:eastAsia="Times New Roman" w:hAnsi="PT Astra Serif" w:cs="Times New Roman"/>
          <w:sz w:val="24"/>
          <w:szCs w:val="24"/>
        </w:rPr>
        <w:t>6.4.По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sectPr w:rsidR="00171FCE" w:rsidRPr="00171FCE" w:rsidSect="00F4022B">
          <w:headerReference w:type="even" r:id="rId8"/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171FCE" w:rsidRPr="00171FCE" w:rsidRDefault="00171FCE" w:rsidP="00FB5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171F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lastRenderedPageBreak/>
        <w:t>Карта коррупционных рисков, перечень корру</w:t>
      </w:r>
      <w:r w:rsidR="00FB56D5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пционных рисков в МБОУ «БСОШ</w:t>
      </w:r>
      <w:r w:rsidRPr="00171FC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»</w:t>
      </w:r>
    </w:p>
    <w:p w:rsidR="00171FCE" w:rsidRPr="00171FCE" w:rsidRDefault="00171FCE" w:rsidP="0017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171FCE" w:rsidRPr="00171FCE" w:rsidRDefault="00171FCE" w:rsidP="00FB56D5">
      <w:pPr>
        <w:tabs>
          <w:tab w:val="left" w:pos="3299"/>
        </w:tabs>
        <w:spacing w:after="0" w:line="240" w:lineRule="auto"/>
        <w:ind w:firstLine="709"/>
        <w:jc w:val="center"/>
        <w:rPr>
          <w:rFonts w:ascii="PT Astra Serif" w:eastAsia="Times New Roman" w:hAnsi="PT Astra Serif" w:cs="Calibri"/>
          <w:color w:val="000000"/>
          <w:sz w:val="24"/>
          <w:szCs w:val="24"/>
        </w:rPr>
      </w:pPr>
      <w:r w:rsidRPr="00171FCE">
        <w:rPr>
          <w:rFonts w:ascii="Times New Roman" w:eastAsia="Times New Roman" w:hAnsi="Times New Roman" w:cs="Calibri"/>
          <w:sz w:val="23"/>
          <w:szCs w:val="23"/>
        </w:rPr>
        <w:t>Карта коррупционных рисков в МБ</w:t>
      </w:r>
      <w:r w:rsidR="00FB56D5">
        <w:rPr>
          <w:rFonts w:ascii="Times New Roman" w:eastAsia="Times New Roman" w:hAnsi="Times New Roman" w:cs="Calibri"/>
          <w:sz w:val="23"/>
          <w:szCs w:val="23"/>
        </w:rPr>
        <w:t>О</w:t>
      </w:r>
      <w:r w:rsidRPr="00171FCE">
        <w:rPr>
          <w:rFonts w:ascii="Times New Roman" w:eastAsia="Times New Roman" w:hAnsi="Times New Roman" w:cs="Calibri"/>
          <w:sz w:val="23"/>
          <w:szCs w:val="23"/>
        </w:rPr>
        <w:t>У</w:t>
      </w:r>
      <w:r w:rsidR="00FB56D5">
        <w:rPr>
          <w:rFonts w:ascii="Times New Roman" w:eastAsia="Times New Roman" w:hAnsi="Times New Roman" w:cs="Calibri"/>
          <w:sz w:val="23"/>
          <w:szCs w:val="23"/>
        </w:rPr>
        <w:t xml:space="preserve"> «БСОШ» р</w:t>
      </w:r>
      <w:r w:rsidRPr="00171FCE">
        <w:rPr>
          <w:rFonts w:ascii="Times New Roman" w:eastAsia="Times New Roman" w:hAnsi="Times New Roman" w:cs="Calibri"/>
          <w:sz w:val="23"/>
          <w:szCs w:val="23"/>
        </w:rPr>
        <w:t>азработана в соответствии со статьей 13.3 Федерального закона от 25 декабря 2008 г. N 273-ФЗ «О противодействии коррупции» и иных нормативных актов Российской Федерации.</w:t>
      </w:r>
    </w:p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7"/>
        <w:gridCol w:w="2694"/>
        <w:gridCol w:w="2409"/>
        <w:gridCol w:w="4395"/>
        <w:gridCol w:w="1559"/>
        <w:gridCol w:w="4252"/>
      </w:tblGrid>
      <w:tr w:rsidR="00171FCE" w:rsidRPr="00171FCE" w:rsidTr="00143A7D"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№  п/п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Коррупционно - опасные полномочия</w:t>
            </w:r>
          </w:p>
        </w:tc>
        <w:tc>
          <w:tcPr>
            <w:tcW w:w="240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должности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Типовые ситуации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Степень риска</w:t>
            </w:r>
          </w:p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(низкая, </w:t>
            </w:r>
            <w:r w:rsidRPr="00171FCE">
              <w:rPr>
                <w:rFonts w:ascii="Times New Roman" w:hAnsi="Times New Roman" w:cs="Times New Roman"/>
                <w:b/>
                <w:color w:val="000000"/>
              </w:rPr>
              <w:t>средняя,</w:t>
            </w:r>
          </w:p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color w:val="000000"/>
              </w:rPr>
              <w:t>высокая)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FCE">
              <w:rPr>
                <w:rFonts w:ascii="Times New Roman" w:hAnsi="Times New Roman" w:cs="Times New Roman"/>
                <w:b/>
                <w:bCs/>
                <w:color w:val="000000"/>
              </w:rPr>
              <w:t>Меры по минимизации (устранению) коррупционного риска</w:t>
            </w:r>
          </w:p>
        </w:tc>
      </w:tr>
      <w:tr w:rsidR="00171FCE" w:rsidRPr="00171FCE" w:rsidTr="00143A7D">
        <w:tc>
          <w:tcPr>
            <w:tcW w:w="567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tabs>
                <w:tab w:val="left" w:pos="3299"/>
              </w:tabs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71FCE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</w:tr>
      <w:tr w:rsidR="00171FCE" w:rsidRPr="00171FCE" w:rsidTr="00143A7D">
        <w:trPr>
          <w:trHeight w:val="1627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2694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Организация деятельности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директора,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43A7D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Информационная открытость. </w:t>
            </w:r>
            <w:r w:rsidR="00171FCE"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Соблюдение утвержденной антикоррупционной политики. </w:t>
            </w:r>
          </w:p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Разъяснение работникам о мерах ответственности за совершение коррупционных правонарушений. </w:t>
            </w:r>
          </w:p>
        </w:tc>
      </w:tr>
      <w:tr w:rsidR="00171FCE" w:rsidRPr="00171FCE" w:rsidTr="00143A7D">
        <w:trPr>
          <w:trHeight w:val="937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Принятие на работу сотрудников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директора, 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специалист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по кадрам </w:t>
            </w:r>
          </w:p>
        </w:tc>
        <w:tc>
          <w:tcPr>
            <w:tcW w:w="4395" w:type="dxa"/>
          </w:tcPr>
          <w:p w:rsidR="00171FCE" w:rsidRPr="00171FCE" w:rsidRDefault="00171FCE" w:rsidP="00BE06A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СШ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Разъяснительная работа с ответственными лицами о мерах ответственности за совершение коррупционных правонарушений. </w:t>
            </w:r>
          </w:p>
        </w:tc>
      </w:tr>
      <w:tr w:rsidR="00171FCE" w:rsidRPr="00171FCE" w:rsidTr="00143A7D">
        <w:trPr>
          <w:trHeight w:val="2317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Работа со служебной информацией.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Д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иректор, заместители директора</w:t>
            </w:r>
          </w:p>
        </w:tc>
        <w:tc>
          <w:tcPr>
            <w:tcW w:w="4395" w:type="dxa"/>
          </w:tcPr>
          <w:p w:rsidR="00171FCE" w:rsidRPr="00171FCE" w:rsidRDefault="00171FCE" w:rsidP="00BE06A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в </w:t>
            </w:r>
            <w:r w:rsidR="00FB56D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ОУ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Соблюдение, утвержденной антикоррупционной политики. Ознакомление с нормативными документами, регламентирующими вопросы предупреждения и противодействия коррупции. Разъяснение работникам о мерах ответственности за совершение коррупционных правонарушений. </w:t>
            </w:r>
          </w:p>
        </w:tc>
      </w:tr>
      <w:tr w:rsidR="00171FCE" w:rsidRPr="00171FCE" w:rsidTr="00143A7D">
        <w:trPr>
          <w:trHeight w:val="1987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Обращения юридических и физических лиц. </w:t>
            </w:r>
          </w:p>
        </w:tc>
        <w:tc>
          <w:tcPr>
            <w:tcW w:w="2409" w:type="dxa"/>
          </w:tcPr>
          <w:p w:rsid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 </w:t>
            </w:r>
          </w:p>
          <w:p w:rsidR="00143A7D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143A7D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143A7D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143A7D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:rsidR="00143A7D" w:rsidRPr="00171FCE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Разъяснительная работа. Соблюдение установленного порядка рассмотрения обращений граждан. Контроль рассмотрения обращений. </w:t>
            </w:r>
          </w:p>
        </w:tc>
      </w:tr>
      <w:tr w:rsidR="00171FCE" w:rsidRPr="00171FCE" w:rsidTr="00143A7D">
        <w:trPr>
          <w:trHeight w:val="1765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5.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Взаимоотношения с должностными лицами в органах власти и управления, правоохранительными органами и другими организациями.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4252" w:type="dxa"/>
          </w:tcPr>
          <w:p w:rsidR="00171FCE" w:rsidRPr="00171FCE" w:rsidRDefault="00171FCE" w:rsidP="00745D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Соблюдение, утвержде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нной антикоррупционной политики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Ознакомление с нормативными документами, регламентирующими вопросы предупреждения и противодействия коррупции. </w:t>
            </w:r>
          </w:p>
        </w:tc>
      </w:tr>
      <w:tr w:rsidR="00171FCE" w:rsidRPr="00171FCE" w:rsidTr="00143A7D">
        <w:trPr>
          <w:trHeight w:val="2041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6.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Принятие решений об использовании средств, от приносящей доход деятельности. </w:t>
            </w:r>
          </w:p>
        </w:tc>
        <w:tc>
          <w:tcPr>
            <w:tcW w:w="2409" w:type="dxa"/>
          </w:tcPr>
          <w:p w:rsidR="00171FCE" w:rsidRPr="00171FCE" w:rsidRDefault="00171FCE" w:rsidP="00FB56D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Нецелевое использование бюджетных средств и средств, от приносящей доход деятельности.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Низкая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Привлечение к принятию решений руководителей филиалов. </w:t>
            </w:r>
          </w:p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Ознакомление с нормативными документами, регламентирующими вопросы предупрежде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ния и противодействия коррупции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Разъяснительная работа о мерах ответственности за совершение коррупционных правонарушений. </w:t>
            </w:r>
          </w:p>
        </w:tc>
      </w:tr>
      <w:tr w:rsidR="00171FCE" w:rsidRPr="00171FCE" w:rsidTr="00143A7D">
        <w:trPr>
          <w:trHeight w:val="556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7.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Регистрация материальных ценностей и ведение баз данных материальных ценностей </w:t>
            </w:r>
          </w:p>
        </w:tc>
        <w:tc>
          <w:tcPr>
            <w:tcW w:w="240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материально - ответственные лица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Организация работы по контролю за деятельн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остью. 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Ознакомление с нормативными документами, регламентирующими вопросы предупреждени</w:t>
            </w:r>
            <w:r w:rsidR="00143A7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я и противодействия коррупции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</w:tr>
      <w:tr w:rsidR="00171FCE" w:rsidRPr="00171FCE" w:rsidTr="00143A7D">
        <w:trPr>
          <w:trHeight w:val="1407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8. </w:t>
            </w:r>
          </w:p>
        </w:tc>
        <w:tc>
          <w:tcPr>
            <w:tcW w:w="2694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</w:t>
            </w:r>
          </w:p>
        </w:tc>
        <w:tc>
          <w:tcPr>
            <w:tcW w:w="240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</w:t>
            </w:r>
          </w:p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Расстановка мнимых приоритетов по предмету, объемам, срокам удовлетворения потребности; </w:t>
            </w:r>
          </w:p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определение объема необходимых средств; необоснованное расширение (ограничение) круга возможных поставщиков;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закупки, конкурентоспособности и специфики </w:t>
            </w:r>
          </w:p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</w:t>
            </w:r>
            <w:r w:rsidRPr="00171FCE">
              <w:rPr>
                <w:rFonts w:ascii="Times New Roman" w:hAnsi="Times New Roman" w:cs="Times New Roman"/>
                <w:color w:val="000000"/>
              </w:rPr>
              <w:t xml:space="preserve">ложных сведений о проведении мониторинга цен на товары и услуги.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43A7D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</w:rPr>
              <w:t xml:space="preserve">Соблюдение при проведении закупок товаров, Работ и услуг для нужд </w:t>
            </w:r>
          </w:p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</w:rPr>
              <w:t xml:space="preserve">требований по заключению договоров с контрагентами в соответствии с федеральными законами. Разъяснение работникам,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коррупции. </w:t>
            </w:r>
          </w:p>
        </w:tc>
      </w:tr>
      <w:tr w:rsidR="00171FCE" w:rsidRPr="00171FCE" w:rsidTr="00143A7D">
        <w:trPr>
          <w:trHeight w:val="840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9.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Составление, заполнение документов, справок, отчетности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Заместители директора, ответственные лица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Искажение, сокрытие или предоставление заведомо ложных сведений в отчетных документах, а также в выдаваемых 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гражданам справках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Система визирования документов ответственными лицами. Организация внутреннего контроля за исполнением </w:t>
            </w: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должностными лицами своих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Рассмотрение на Комиссии по антикоррупционной политике (выборочно) </w:t>
            </w:r>
          </w:p>
        </w:tc>
      </w:tr>
      <w:tr w:rsidR="00171FCE" w:rsidRPr="00171FCE" w:rsidTr="00143A7D">
        <w:trPr>
          <w:trHeight w:val="1124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10.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Оплата труда </w:t>
            </w:r>
          </w:p>
        </w:tc>
        <w:tc>
          <w:tcPr>
            <w:tcW w:w="2409" w:type="dxa"/>
          </w:tcPr>
          <w:p w:rsidR="00171FCE" w:rsidRPr="00171FCE" w:rsidRDefault="00143A7D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З</w:t>
            </w:r>
            <w:r w:rsidR="00171FCE"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аместители директора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Оплата рабочего времени не в полном объеме. </w:t>
            </w:r>
          </w:p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Оплата рабочего времени в полном объёме в случае, когда сотрудник фактически отсутствовал на рабочем месте.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Создание и работа экспертной комиссии по установлению стимулирующих выплат работникам. Использование средств на оплату труда в строгом соответствии с Положением об оплате труда и премировании работников. 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171FCE" w:rsidRPr="00171FCE" w:rsidTr="00143A7D">
        <w:trPr>
          <w:trHeight w:val="799"/>
        </w:trPr>
        <w:tc>
          <w:tcPr>
            <w:tcW w:w="567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11. </w:t>
            </w:r>
          </w:p>
        </w:tc>
        <w:tc>
          <w:tcPr>
            <w:tcW w:w="2694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Проведение процедуры аттестации сотрудников.</w:t>
            </w:r>
          </w:p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Проведение оценки эффективности деятельности сотрудников </w:t>
            </w:r>
          </w:p>
        </w:tc>
        <w:tc>
          <w:tcPr>
            <w:tcW w:w="2409" w:type="dxa"/>
          </w:tcPr>
          <w:p w:rsidR="00171FCE" w:rsidRPr="00171FCE" w:rsidRDefault="00171FCE" w:rsidP="00143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Директор, заместители директора </w:t>
            </w:r>
          </w:p>
        </w:tc>
        <w:tc>
          <w:tcPr>
            <w:tcW w:w="4395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Необъективная оценка деятельности работников, завышение результативности труда, влияющее на уровень оплаты труда </w:t>
            </w:r>
          </w:p>
        </w:tc>
        <w:tc>
          <w:tcPr>
            <w:tcW w:w="1559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Средняя</w:t>
            </w:r>
          </w:p>
        </w:tc>
        <w:tc>
          <w:tcPr>
            <w:tcW w:w="4252" w:type="dxa"/>
          </w:tcPr>
          <w:p w:rsidR="00171FCE" w:rsidRPr="00171FCE" w:rsidRDefault="00171FCE" w:rsidP="00171F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171FCE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Регламентация процедур аттестации, оценки эффективности деятельности Прозрачность системы оценки </w:t>
            </w:r>
          </w:p>
        </w:tc>
      </w:tr>
    </w:tbl>
    <w:p w:rsidR="00171FCE" w:rsidRPr="00171FCE" w:rsidRDefault="00171FCE" w:rsidP="00171FCE">
      <w:pPr>
        <w:tabs>
          <w:tab w:val="left" w:pos="3299"/>
        </w:tabs>
        <w:spacing w:after="0" w:line="240" w:lineRule="auto"/>
        <w:ind w:firstLine="709"/>
        <w:rPr>
          <w:rFonts w:ascii="PT Astra Serif" w:eastAsia="Times New Roman" w:hAnsi="PT Astra Serif" w:cs="Calibri"/>
          <w:color w:val="000000"/>
          <w:sz w:val="24"/>
          <w:szCs w:val="24"/>
        </w:rPr>
      </w:pPr>
    </w:p>
    <w:p w:rsidR="002F3779" w:rsidRDefault="002F3779" w:rsidP="00171FCE">
      <w:pPr>
        <w:sectPr w:rsidR="002F3779" w:rsidSect="00831DF8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40243C" w:rsidRDefault="0040243C" w:rsidP="00402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4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</w:t>
      </w:r>
      <w:r w:rsidR="002F3779" w:rsidRPr="002F3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Минимизация коррупционных рисков либо их устранение </w:t>
      </w:r>
    </w:p>
    <w:p w:rsidR="002F3779" w:rsidRPr="002F3779" w:rsidRDefault="002F3779" w:rsidP="00402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конкретных управленческих процессах реализации коррупционно-опасных функций</w:t>
      </w:r>
    </w:p>
    <w:p w:rsidR="002F3779" w:rsidRPr="002F3779" w:rsidRDefault="002F3779" w:rsidP="002F3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779" w:rsidRPr="002F3779" w:rsidRDefault="0040243C" w:rsidP="00402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2F3779"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 коррупционных рисков либо их устранение достигается различными методами: от реинжиниринга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2F3779" w:rsidRPr="002F3779" w:rsidRDefault="002F3779" w:rsidP="00402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данным мероприятиям можно отнести:</w:t>
      </w:r>
    </w:p>
    <w:p w:rsidR="002F3779" w:rsidRPr="002F3779" w:rsidRDefault="002F3779" w:rsidP="004024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перераспределение функций между сотрудниками внутри Учреждения;</w:t>
      </w:r>
    </w:p>
    <w:p w:rsidR="002F3779" w:rsidRPr="002F3779" w:rsidRDefault="002F3779" w:rsidP="004024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2F3779" w:rsidRPr="002F3779" w:rsidRDefault="002F3779" w:rsidP="0040243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механизма отбора должностных лиц для включения в состав комиссий, рабочих групп.</w:t>
      </w:r>
    </w:p>
    <w:p w:rsidR="002F3779" w:rsidRPr="002F3779" w:rsidRDefault="0040243C" w:rsidP="004024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2F3779"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2F3779" w:rsidRPr="002F3779" w:rsidRDefault="002F3779" w:rsidP="004024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2F3779" w:rsidRPr="002F3779" w:rsidRDefault="002F3779" w:rsidP="0040243C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средств видеонаблюдения и аудиозаписи в местах приема граждан и представителей Учреждения;</w:t>
      </w:r>
    </w:p>
    <w:p w:rsidR="002F3779" w:rsidRDefault="002F3779" w:rsidP="00D94671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05" w:rsidRPr="00BE06A4" w:rsidRDefault="00D76205" w:rsidP="00F4022B">
      <w:pPr>
        <w:shd w:val="clear" w:color="auto" w:fill="FFFFFF"/>
        <w:tabs>
          <w:tab w:val="left" w:leader="underscore" w:pos="8558"/>
        </w:tabs>
        <w:spacing w:after="12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BE06A4">
        <w:rPr>
          <w:rFonts w:ascii="PT Astra Serif" w:hAnsi="PT Astra Serif" w:cs="Times New Roman"/>
          <w:b/>
          <w:sz w:val="24"/>
          <w:szCs w:val="24"/>
        </w:rPr>
        <w:t xml:space="preserve">Перечень должностей муниципального </w:t>
      </w:r>
      <w:r w:rsidR="00B81ACB">
        <w:rPr>
          <w:rFonts w:ascii="PT Astra Serif" w:hAnsi="PT Astra Serif" w:cs="Times New Roman"/>
          <w:b/>
          <w:sz w:val="24"/>
          <w:szCs w:val="24"/>
        </w:rPr>
        <w:t xml:space="preserve">общеобразовательного </w:t>
      </w:r>
      <w:r w:rsidRPr="00BE06A4">
        <w:rPr>
          <w:rFonts w:ascii="PT Astra Serif" w:hAnsi="PT Astra Serif" w:cs="Times New Roman"/>
          <w:b/>
          <w:sz w:val="24"/>
          <w:szCs w:val="24"/>
        </w:rPr>
        <w:t>бюджет</w:t>
      </w:r>
      <w:r w:rsidR="00B81ACB">
        <w:rPr>
          <w:rFonts w:ascii="PT Astra Serif" w:hAnsi="PT Astra Serif" w:cs="Times New Roman"/>
          <w:b/>
          <w:sz w:val="24"/>
          <w:szCs w:val="24"/>
        </w:rPr>
        <w:t>ного учреждения «Байкальская средняя общеобразовательная школа</w:t>
      </w:r>
      <w:r w:rsidRPr="00BE06A4">
        <w:rPr>
          <w:rFonts w:ascii="PT Astra Serif" w:hAnsi="PT Astra Serif" w:cs="Times New Roman"/>
          <w:b/>
          <w:sz w:val="24"/>
          <w:szCs w:val="24"/>
        </w:rPr>
        <w:t>» с высоким риском коррупционных проявлений</w:t>
      </w:r>
    </w:p>
    <w:p w:rsidR="00D76205" w:rsidRPr="00171FCE" w:rsidRDefault="00D76205" w:rsidP="00D76205">
      <w:pPr>
        <w:shd w:val="clear" w:color="auto" w:fill="FFFFFF"/>
        <w:tabs>
          <w:tab w:val="left" w:leader="underscore" w:pos="8558"/>
        </w:tabs>
        <w:spacing w:after="12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76205" w:rsidRPr="00171FCE" w:rsidRDefault="00D76205" w:rsidP="00D76205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FCE">
        <w:rPr>
          <w:rFonts w:ascii="PT Astra Serif" w:hAnsi="PT Astra Serif" w:cs="Times New Roman"/>
          <w:sz w:val="24"/>
          <w:szCs w:val="24"/>
        </w:rPr>
        <w:t>- директор.</w:t>
      </w:r>
    </w:p>
    <w:p w:rsidR="00D76205" w:rsidRPr="00171FCE" w:rsidRDefault="00D76205" w:rsidP="00D76205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71FCE">
        <w:rPr>
          <w:rFonts w:ascii="PT Astra Serif" w:hAnsi="PT Astra Serif" w:cs="Times New Roman"/>
          <w:sz w:val="24"/>
          <w:szCs w:val="24"/>
        </w:rPr>
        <w:t xml:space="preserve">- заместитель директора по </w:t>
      </w:r>
      <w:r w:rsidR="00B81ACB">
        <w:rPr>
          <w:rFonts w:ascii="PT Astra Serif" w:hAnsi="PT Astra Serif" w:cs="Times New Roman"/>
          <w:sz w:val="24"/>
          <w:szCs w:val="24"/>
        </w:rPr>
        <w:t>УВР</w:t>
      </w:r>
      <w:r w:rsidRPr="00171FCE">
        <w:rPr>
          <w:rFonts w:ascii="PT Astra Serif" w:hAnsi="PT Astra Serif" w:cs="Times New Roman"/>
          <w:sz w:val="24"/>
          <w:szCs w:val="24"/>
        </w:rPr>
        <w:t>;</w:t>
      </w:r>
    </w:p>
    <w:p w:rsidR="00D76205" w:rsidRPr="00171FCE" w:rsidRDefault="00B81ACB" w:rsidP="00D76205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инспектор по кадрам</w:t>
      </w:r>
      <w:r w:rsidR="00D76205" w:rsidRPr="00171FCE">
        <w:rPr>
          <w:rFonts w:ascii="PT Astra Serif" w:hAnsi="PT Astra Serif" w:cs="Times New Roman"/>
          <w:sz w:val="24"/>
          <w:szCs w:val="24"/>
        </w:rPr>
        <w:t>;</w:t>
      </w:r>
    </w:p>
    <w:p w:rsidR="00D76205" w:rsidRPr="00171FCE" w:rsidRDefault="00B81ACB" w:rsidP="00D76205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кладовщик</w:t>
      </w:r>
      <w:r w:rsidR="00D76205" w:rsidRPr="00171FCE">
        <w:rPr>
          <w:rFonts w:ascii="PT Astra Serif" w:hAnsi="PT Astra Serif" w:cs="Times New Roman"/>
          <w:sz w:val="24"/>
          <w:szCs w:val="24"/>
        </w:rPr>
        <w:t>;</w:t>
      </w:r>
    </w:p>
    <w:p w:rsidR="00D76205" w:rsidRPr="00171FCE" w:rsidRDefault="00B81ACB" w:rsidP="00D76205">
      <w:pPr>
        <w:shd w:val="clear" w:color="auto" w:fill="FFFFFF"/>
        <w:tabs>
          <w:tab w:val="left" w:leader="underscore" w:pos="8558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учитель.</w:t>
      </w: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559" w:rsidRDefault="00396559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A4" w:rsidRDefault="00BE06A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A4" w:rsidRDefault="00BE06A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A4" w:rsidRDefault="00BE06A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6A4" w:rsidRDefault="00BE06A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04" w:rsidRDefault="008F1504" w:rsidP="0039655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F1504" w:rsidSect="004024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277" w:rsidRDefault="00360277">
      <w:pPr>
        <w:spacing w:after="0" w:line="240" w:lineRule="auto"/>
      </w:pPr>
      <w:r>
        <w:separator/>
      </w:r>
    </w:p>
  </w:endnote>
  <w:endnote w:type="continuationSeparator" w:id="1">
    <w:p w:rsidR="00360277" w:rsidRDefault="0036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277" w:rsidRDefault="00360277">
      <w:pPr>
        <w:spacing w:after="0" w:line="240" w:lineRule="auto"/>
      </w:pPr>
      <w:r>
        <w:separator/>
      </w:r>
    </w:p>
  </w:footnote>
  <w:footnote w:type="continuationSeparator" w:id="1">
    <w:p w:rsidR="00360277" w:rsidRDefault="0036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67" w:rsidRDefault="00E964B1" w:rsidP="00555D6E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 w:rsidR="00745D43"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 w:rsidR="00745D43">
      <w:rPr>
        <w:rStyle w:val="a6"/>
        <w:rFonts w:eastAsiaTheme="majorEastAsia"/>
        <w:noProof/>
      </w:rPr>
      <w:t>47</w:t>
    </w:r>
    <w:r>
      <w:rPr>
        <w:rStyle w:val="a6"/>
        <w:rFonts w:eastAsiaTheme="majorEastAsia"/>
      </w:rPr>
      <w:fldChar w:fldCharType="end"/>
    </w:r>
  </w:p>
  <w:p w:rsidR="00866067" w:rsidRDefault="003602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067" w:rsidRDefault="00360277" w:rsidP="00555D6E">
    <w:pPr>
      <w:pStyle w:val="a4"/>
      <w:framePr w:wrap="around" w:vAnchor="text" w:hAnchor="margin" w:xAlign="center" w:y="1"/>
      <w:rPr>
        <w:rStyle w:val="a6"/>
        <w:rFonts w:eastAsiaTheme="majorEastAsia"/>
      </w:rPr>
    </w:pPr>
  </w:p>
  <w:p w:rsidR="00F4022B" w:rsidRDefault="00F402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4C3EAD"/>
    <w:multiLevelType w:val="hybridMultilevel"/>
    <w:tmpl w:val="EC46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7BE4"/>
    <w:multiLevelType w:val="hybridMultilevel"/>
    <w:tmpl w:val="86F49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74191"/>
    <w:multiLevelType w:val="hybridMultilevel"/>
    <w:tmpl w:val="4916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37500"/>
    <w:multiLevelType w:val="hybridMultilevel"/>
    <w:tmpl w:val="8B98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72507"/>
    <w:multiLevelType w:val="hybridMultilevel"/>
    <w:tmpl w:val="56C8BDF2"/>
    <w:lvl w:ilvl="0" w:tplc="019879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4C73CC"/>
    <w:multiLevelType w:val="hybridMultilevel"/>
    <w:tmpl w:val="3DB0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751D2"/>
    <w:multiLevelType w:val="multilevel"/>
    <w:tmpl w:val="5380B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85064B3"/>
    <w:multiLevelType w:val="hybridMultilevel"/>
    <w:tmpl w:val="02F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2720B"/>
    <w:multiLevelType w:val="hybridMultilevel"/>
    <w:tmpl w:val="65EA2D44"/>
    <w:lvl w:ilvl="0" w:tplc="E870BA46">
      <w:start w:val="1"/>
      <w:numFmt w:val="bullet"/>
      <w:lvlText w:val="•"/>
      <w:lvlJc w:val="left"/>
      <w:pPr>
        <w:ind w:left="13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61D021E5"/>
    <w:multiLevelType w:val="hybridMultilevel"/>
    <w:tmpl w:val="20CEE35A"/>
    <w:lvl w:ilvl="0" w:tplc="E870BA4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C148A"/>
    <w:multiLevelType w:val="hybridMultilevel"/>
    <w:tmpl w:val="4BEC06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EA8"/>
    <w:rsid w:val="00143A7D"/>
    <w:rsid w:val="00171FCE"/>
    <w:rsid w:val="002167AF"/>
    <w:rsid w:val="002D3FF7"/>
    <w:rsid w:val="002E3221"/>
    <w:rsid w:val="002F3779"/>
    <w:rsid w:val="00350815"/>
    <w:rsid w:val="00360277"/>
    <w:rsid w:val="00396559"/>
    <w:rsid w:val="0040243C"/>
    <w:rsid w:val="00496704"/>
    <w:rsid w:val="004E76F5"/>
    <w:rsid w:val="00520534"/>
    <w:rsid w:val="00546592"/>
    <w:rsid w:val="0072299F"/>
    <w:rsid w:val="007236FD"/>
    <w:rsid w:val="00745D43"/>
    <w:rsid w:val="007E2EA8"/>
    <w:rsid w:val="008F1504"/>
    <w:rsid w:val="0090281F"/>
    <w:rsid w:val="00A12EA6"/>
    <w:rsid w:val="00A453C7"/>
    <w:rsid w:val="00B81ACB"/>
    <w:rsid w:val="00B81DFA"/>
    <w:rsid w:val="00BE06A4"/>
    <w:rsid w:val="00BF6D76"/>
    <w:rsid w:val="00D76205"/>
    <w:rsid w:val="00D94671"/>
    <w:rsid w:val="00DB60CE"/>
    <w:rsid w:val="00E86C71"/>
    <w:rsid w:val="00E964B1"/>
    <w:rsid w:val="00F00B94"/>
    <w:rsid w:val="00F4022B"/>
    <w:rsid w:val="00FB1123"/>
    <w:rsid w:val="00FB5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1FCE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71FCE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171FCE"/>
    <w:rPr>
      <w:rFonts w:ascii="Times New Roman" w:eastAsia="Times New Roman" w:hAnsi="Times New Roman" w:cs="Calibri"/>
      <w:sz w:val="28"/>
    </w:rPr>
  </w:style>
  <w:style w:type="character" w:styleId="a6">
    <w:name w:val="page number"/>
    <w:basedOn w:val="a0"/>
    <w:rsid w:val="00171FCE"/>
  </w:style>
  <w:style w:type="paragraph" w:styleId="a7">
    <w:name w:val="List Paragraph"/>
    <w:basedOn w:val="a"/>
    <w:uiPriority w:val="34"/>
    <w:qFormat/>
    <w:rsid w:val="00F00B94"/>
    <w:pPr>
      <w:ind w:left="720"/>
      <w:contextualSpacing/>
    </w:pPr>
  </w:style>
  <w:style w:type="paragraph" w:styleId="a8">
    <w:name w:val="Normal (Web)"/>
    <w:basedOn w:val="a"/>
    <w:rsid w:val="00F00B94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F4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1FC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71FCE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171FCE"/>
    <w:rPr>
      <w:rFonts w:ascii="Times New Roman" w:eastAsia="Times New Roman" w:hAnsi="Times New Roman" w:cs="Calibri"/>
      <w:sz w:val="28"/>
    </w:rPr>
  </w:style>
  <w:style w:type="character" w:styleId="a6">
    <w:name w:val="page number"/>
    <w:basedOn w:val="a0"/>
    <w:rsid w:val="00171FCE"/>
  </w:style>
  <w:style w:type="paragraph" w:styleId="a7">
    <w:name w:val="List Paragraph"/>
    <w:basedOn w:val="a"/>
    <w:uiPriority w:val="34"/>
    <w:qFormat/>
    <w:rsid w:val="00F00B94"/>
    <w:pPr>
      <w:ind w:left="720"/>
      <w:contextualSpacing/>
    </w:pPr>
  </w:style>
  <w:style w:type="paragraph" w:styleId="a8">
    <w:name w:val="Normal (Web)"/>
    <w:basedOn w:val="a"/>
    <w:rsid w:val="00F00B94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F40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D871-9609-44C9-899B-CCB48817A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</cp:revision>
  <cp:lastPrinted>2020-01-28T07:01:00Z</cp:lastPrinted>
  <dcterms:created xsi:type="dcterms:W3CDTF">2021-03-24T07:10:00Z</dcterms:created>
  <dcterms:modified xsi:type="dcterms:W3CDTF">2022-09-19T08:11:00Z</dcterms:modified>
</cp:coreProperties>
</file>